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AD730A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8B4848">
        <w:rPr>
          <w:rFonts w:ascii="Verdana" w:hAnsi="Verdana" w:cs="HelveticaNeueW02-47LtCn"/>
          <w:color w:val="1A1A1A"/>
          <w:sz w:val="20"/>
          <w:szCs w:val="20"/>
          <w:lang w:val="en-US"/>
        </w:rPr>
        <w:t>d line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r w:rsidR="00D42BC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Spigot Fixing Glass Link,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</w:t>
      </w:r>
      <w:r w:rsidR="00B637EB" w:rsidRPr="00B637EB">
        <w:t xml:space="preserve"> </w:t>
      </w:r>
      <w:r w:rsidR="00B637EB" w:rsidRPr="00B637EB">
        <w:rPr>
          <w:rFonts w:ascii="Verdana" w:hAnsi="Verdana" w:cs="HelveticaNeueW02-57Cn"/>
          <w:color w:val="1A1A1A"/>
          <w:sz w:val="17"/>
          <w:szCs w:val="17"/>
        </w:rPr>
        <w:t>und Einbausituation.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27D60" w:rsidRDefault="00427D60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Das d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System setzt sich wie ein kreatives Baukastensystem aus </w:t>
      </w:r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modularen Einzelteilen zusammen. Egal welche Systemkomponenten miteinander kombiniert werden, Sie erhalten immer ein durchgängiges Design. Durch das ausgewogene Verhältnis aus Glas und Edelstahl 316 (V4A) ist d </w:t>
      </w:r>
      <w:proofErr w:type="spellStart"/>
      <w:r w:rsidR="00202FE5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 nicht nur elegant, sondern auch extrem belastbar.</w:t>
      </w:r>
    </w:p>
    <w:p w:rsidR="00202FE5" w:rsidRDefault="00202FE5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3E5704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D677B2" w:rsidRPr="00AF443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E7CBC" w:rsidRDefault="0004254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d</w:t>
      </w:r>
      <w:r w:rsidR="00BE7CB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BE7CBC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,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Innen- und Außenbereich</w:t>
      </w:r>
      <w:r w:rsidR="00BE7CBC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29383F" w:rsidRPr="00FB3BE1" w:rsidRDefault="0029383F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 xml:space="preserve">d </w:t>
      </w:r>
      <w:proofErr w:type="spellStart"/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</w:p>
    <w:p w:rsidR="00FB3BE1" w:rsidRDefault="00FB3BE1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FB3BE1" w:rsidRDefault="00BE7CB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>3.1.1 Material: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Oberflächenbehand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lung:</w:t>
      </w:r>
    </w:p>
    <w:p w:rsidR="00D677B2" w:rsidRDefault="00B2377B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Matt 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K320 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und teils </w:t>
      </w:r>
      <w:proofErr w:type="spellStart"/>
      <w:r w:rsidR="00610A36">
        <w:rPr>
          <w:rFonts w:ascii="Verdana" w:hAnsi="Verdana" w:cs="HelveticaNeueW02-57Cn"/>
          <w:color w:val="1A1A1A"/>
          <w:sz w:val="17"/>
          <w:szCs w:val="17"/>
        </w:rPr>
        <w:t>gesandstrahlt</w:t>
      </w:r>
      <w:proofErr w:type="spellEnd"/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610A36" w:rsidRPr="00D677B2" w:rsidRDefault="00610A3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3.1.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Pr="00042546">
        <w:rPr>
          <w:rFonts w:ascii="Verdana" w:hAnsi="Verdana" w:cs="HelveticaNeueW02-57Cn"/>
          <w:color w:val="1A1A1A"/>
          <w:sz w:val="17"/>
          <w:szCs w:val="17"/>
        </w:rPr>
        <w:t xml:space="preserve"> Glasstärke:</w:t>
      </w:r>
    </w:p>
    <w:p w:rsid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Für Glas 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04254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10A36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</w:t>
      </w:r>
      <w:r w:rsidR="00042546">
        <w:rPr>
          <w:rFonts w:ascii="Verdana" w:hAnsi="Verdana" w:cs="HelveticaNeueW02-57Cn"/>
          <w:color w:val="1A1A1A"/>
          <w:sz w:val="17"/>
          <w:szCs w:val="17"/>
        </w:rPr>
        <w:t>4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Pfosten für </w:t>
      </w:r>
      <w:proofErr w:type="spellStart"/>
      <w:r w:rsidR="00796244">
        <w:rPr>
          <w:rFonts w:ascii="Verdana" w:hAnsi="Verdana" w:cs="HelveticaNeueW02-57Cn"/>
          <w:color w:val="1A1A1A"/>
          <w:sz w:val="17"/>
          <w:szCs w:val="17"/>
        </w:rPr>
        <w:t>I</w:t>
      </w:r>
      <w:r>
        <w:rPr>
          <w:rFonts w:ascii="Verdana" w:hAnsi="Verdana" w:cs="HelveticaNeueW02-57Cn"/>
          <w:color w:val="1A1A1A"/>
          <w:sz w:val="17"/>
          <w:szCs w:val="17"/>
        </w:rPr>
        <w:t>nbodenmontage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610A36" w:rsidRPr="00D42BC8" w:rsidRDefault="00B637EB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Flachstahl Pfosten Abmessung 54x12mm</w:t>
      </w:r>
    </w:p>
    <w:p w:rsidR="00610A36" w:rsidRPr="00B2377B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B2377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- Spigot Fixing Glass Link, </w:t>
      </w:r>
      <w:proofErr w:type="spellStart"/>
      <w:r w:rsidRPr="00B637EB">
        <w:rPr>
          <w:rFonts w:ascii="Verdana" w:hAnsi="Verdana" w:cs="HelveticaNeueW02-57Cn"/>
          <w:color w:val="1A1A1A"/>
          <w:sz w:val="17"/>
          <w:szCs w:val="17"/>
          <w:lang w:val="en-US"/>
        </w:rPr>
        <w:t>Komplettes</w:t>
      </w:r>
      <w:proofErr w:type="spellEnd"/>
      <w:r w:rsidRPr="00B2377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Set</w:t>
      </w:r>
    </w:p>
    <w:p w:rsidR="00610A36" w:rsidRPr="00B2377B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 w:rsidRPr="007253E9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Glasplatte, VSG/2xESG, D = …….* mm, geschliffen, gesäumt, poliert.</w:t>
      </w:r>
    </w:p>
    <w:p w:rsidR="00610A3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)</w:t>
      </w: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 w:rsidRPr="007253E9"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7253E9" w:rsidRDefault="007253E9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56EE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3.3 </w:t>
      </w:r>
      <w:r w:rsidR="002E56EE">
        <w:rPr>
          <w:rFonts w:ascii="Verdana" w:hAnsi="Verdana" w:cs="HelveticaNeueW02-57Cn"/>
          <w:color w:val="1A1A1A"/>
          <w:sz w:val="17"/>
          <w:szCs w:val="17"/>
        </w:rPr>
        <w:t>Zubehör: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- Handlauf mit Zubehör (siehe d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handrail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Ausschreibungstext)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Abdeckkappe für Pfosten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Inbodenmontage</w:t>
      </w:r>
      <w:proofErr w:type="spellEnd"/>
    </w:p>
    <w:p w:rsidR="007253E9" w:rsidRDefault="007253E9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 Einheit: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St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>/</w:t>
      </w:r>
      <w:proofErr w:type="spellStart"/>
      <w:r w:rsidR="007253E9">
        <w:rPr>
          <w:rFonts w:ascii="Verdana" w:hAnsi="Verdana" w:cs="HelveticaNeueW02-57Cn"/>
          <w:color w:val="1A1A1A"/>
          <w:sz w:val="17"/>
          <w:szCs w:val="17"/>
        </w:rPr>
        <w:t>Lfm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2"/>
    <w:rsid w:val="00042546"/>
    <w:rsid w:val="00202FE5"/>
    <w:rsid w:val="0029383F"/>
    <w:rsid w:val="002D12C8"/>
    <w:rsid w:val="002E56EE"/>
    <w:rsid w:val="00355435"/>
    <w:rsid w:val="00360556"/>
    <w:rsid w:val="00427D60"/>
    <w:rsid w:val="004434A0"/>
    <w:rsid w:val="00482BAB"/>
    <w:rsid w:val="005236C7"/>
    <w:rsid w:val="00554A96"/>
    <w:rsid w:val="00564216"/>
    <w:rsid w:val="005C6C4F"/>
    <w:rsid w:val="00610A36"/>
    <w:rsid w:val="00641C6A"/>
    <w:rsid w:val="006C4897"/>
    <w:rsid w:val="007253E9"/>
    <w:rsid w:val="00735089"/>
    <w:rsid w:val="00796244"/>
    <w:rsid w:val="008B4848"/>
    <w:rsid w:val="008C01A6"/>
    <w:rsid w:val="009D5988"/>
    <w:rsid w:val="00AD6C35"/>
    <w:rsid w:val="00AD730A"/>
    <w:rsid w:val="00AF443C"/>
    <w:rsid w:val="00B2377B"/>
    <w:rsid w:val="00B637EB"/>
    <w:rsid w:val="00BE7CBC"/>
    <w:rsid w:val="00C71B06"/>
    <w:rsid w:val="00D42BC8"/>
    <w:rsid w:val="00D677B2"/>
    <w:rsid w:val="00D75410"/>
    <w:rsid w:val="00E052AA"/>
    <w:rsid w:val="00EA0A25"/>
    <w:rsid w:val="00F1158F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A7BB4-6BC9-4051-B37C-EE9A1E3FDF5E}"/>
</file>

<file path=customXml/itemProps2.xml><?xml version="1.0" encoding="utf-8"?>
<ds:datastoreItem xmlns:ds="http://schemas.openxmlformats.org/officeDocument/2006/customXml" ds:itemID="{DAE2742F-C3E7-4FAD-BC88-D59CDFAE8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2</cp:revision>
  <cp:lastPrinted>2013-06-04T12:09:00Z</cp:lastPrinted>
  <dcterms:created xsi:type="dcterms:W3CDTF">2013-12-16T14:59:00Z</dcterms:created>
  <dcterms:modified xsi:type="dcterms:W3CDTF">2013-12-16T14:59:00Z</dcterms:modified>
</cp:coreProperties>
</file>